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23B9" w:rsidRDefault="000C7727">
      <w:r>
        <w:t>Outsourcing</w:t>
      </w:r>
    </w:p>
    <w:p w:rsidR="000C7727" w:rsidRDefault="000C7727"/>
    <w:p w:rsidR="000C7727" w:rsidRDefault="000C7727">
      <w:r>
        <w:rPr>
          <w:noProof/>
          <w:lang w:eastAsia="en-GB"/>
        </w:rPr>
        <w:drawing>
          <wp:inline distT="0" distB="0" distL="0" distR="0" wp14:anchorId="2707A370" wp14:editId="3F864A61">
            <wp:extent cx="5094514" cy="5213683"/>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5"/>
                    <a:srcRect l="30296" t="14992" r="30752" b="14100"/>
                    <a:stretch/>
                  </pic:blipFill>
                  <pic:spPr bwMode="auto">
                    <a:xfrm>
                      <a:off x="0" y="0"/>
                      <a:ext cx="5091773" cy="5210878"/>
                    </a:xfrm>
                    <a:prstGeom prst="rect">
                      <a:avLst/>
                    </a:prstGeom>
                    <a:ln>
                      <a:noFill/>
                    </a:ln>
                    <a:extLst>
                      <a:ext uri="{53640926-AAD7-44D8-BBD7-CCE9431645EC}">
                        <a14:shadowObscured xmlns:a14="http://schemas.microsoft.com/office/drawing/2010/main"/>
                      </a:ext>
                    </a:extLst>
                  </pic:spPr>
                </pic:pic>
              </a:graphicData>
            </a:graphic>
          </wp:inline>
        </w:drawing>
      </w:r>
    </w:p>
    <w:p w:rsidR="000C7727" w:rsidRDefault="000C7727" w:rsidP="000C7727">
      <w:pPr>
        <w:autoSpaceDE w:val="0"/>
        <w:autoSpaceDN w:val="0"/>
        <w:adjustRightInd w:val="0"/>
        <w:spacing w:after="0" w:line="240" w:lineRule="auto"/>
        <w:rPr>
          <w:rFonts w:ascii="ArialMT" w:hAnsi="ArialMT" w:cs="ArialMT"/>
        </w:rPr>
      </w:pPr>
      <w:r>
        <w:rPr>
          <w:rFonts w:ascii="ArialMT" w:hAnsi="ArialMT" w:cs="ArialMT"/>
        </w:rPr>
        <w:t xml:space="preserve">Explain how outsourcing the tube bending might help </w:t>
      </w:r>
      <w:r>
        <w:rPr>
          <w:rFonts w:ascii="Arial-ItalicMT" w:hAnsi="Arial-ItalicMT" w:cs="Arial-ItalicMT"/>
          <w:i/>
          <w:iCs/>
        </w:rPr>
        <w:t xml:space="preserve">PPL </w:t>
      </w:r>
      <w:r>
        <w:rPr>
          <w:rFonts w:ascii="ArialMT" w:hAnsi="ArialMT" w:cs="ArialMT"/>
        </w:rPr>
        <w:t>when making its multi-gyms.</w:t>
      </w:r>
    </w:p>
    <w:p w:rsidR="000C7727" w:rsidRDefault="000C7727" w:rsidP="000C7727">
      <w:pPr>
        <w:autoSpaceDE w:val="0"/>
        <w:autoSpaceDN w:val="0"/>
        <w:adjustRightInd w:val="0"/>
        <w:spacing w:after="0" w:line="240" w:lineRule="auto"/>
        <w:rPr>
          <w:rFonts w:ascii="ArialMT" w:hAnsi="ArialMT" w:cs="ArialMT"/>
        </w:rPr>
      </w:pPr>
      <w:r>
        <w:rPr>
          <w:rFonts w:ascii="ArialMT" w:hAnsi="ArialMT" w:cs="ArialMT"/>
        </w:rPr>
        <w:t>............................................................................................................................................</w:t>
      </w:r>
    </w:p>
    <w:p w:rsidR="000C7727" w:rsidRDefault="000C7727" w:rsidP="000C7727">
      <w:pPr>
        <w:rPr>
          <w:rFonts w:ascii="Arial-ItalicMT" w:hAnsi="Arial-ItalicMT" w:cs="Arial-ItalicMT"/>
          <w:i/>
          <w:iCs/>
        </w:rPr>
      </w:pPr>
      <w:r>
        <w:rPr>
          <w:rFonts w:ascii="Arial-ItalicMT" w:hAnsi="Arial-ItalicMT" w:cs="Arial-ItalicMT"/>
          <w:i/>
          <w:iCs/>
        </w:rPr>
        <w:t xml:space="preserve"> </w:t>
      </w:r>
      <w:r>
        <w:rPr>
          <w:rFonts w:ascii="Arial-ItalicMT" w:hAnsi="Arial-ItalicMT" w:cs="Arial-ItalicMT"/>
          <w:i/>
          <w:iCs/>
        </w:rPr>
        <w:t>(6 marks)</w:t>
      </w:r>
    </w:p>
    <w:p w:rsidR="000C2F57" w:rsidRDefault="000C2F57" w:rsidP="000C7727">
      <w:pPr>
        <w:rPr>
          <w:rFonts w:ascii="Arial-ItalicMT" w:hAnsi="Arial-ItalicMT" w:cs="Arial-ItalicMT"/>
          <w:i/>
          <w:iCs/>
        </w:rPr>
      </w:pPr>
    </w:p>
    <w:p w:rsidR="000C2F57" w:rsidRDefault="000C2F57" w:rsidP="000C2F57">
      <w:pPr>
        <w:pStyle w:val="Default"/>
        <w:rPr>
          <w:sz w:val="22"/>
          <w:szCs w:val="22"/>
        </w:rPr>
      </w:pPr>
      <w:proofErr w:type="gramStart"/>
      <w:r>
        <w:rPr>
          <w:b/>
          <w:bCs/>
          <w:i/>
          <w:iCs/>
          <w:sz w:val="22"/>
          <w:szCs w:val="22"/>
        </w:rPr>
        <w:t xml:space="preserve">1 (c) </w:t>
      </w:r>
      <w:r>
        <w:rPr>
          <w:i/>
          <w:iCs/>
          <w:sz w:val="22"/>
          <w:szCs w:val="22"/>
        </w:rPr>
        <w:t>Explain how outsourcing the tube bending might help PPL when making its multi-gyms.</w:t>
      </w:r>
      <w:proofErr w:type="gramEnd"/>
      <w:r>
        <w:rPr>
          <w:i/>
          <w:iCs/>
          <w:sz w:val="22"/>
          <w:szCs w:val="22"/>
        </w:rPr>
        <w:t xml:space="preserve"> (6 marks</w:t>
      </w:r>
    </w:p>
    <w:p w:rsidR="000C2F57" w:rsidRDefault="000C2F57" w:rsidP="000C2F57">
      <w:pPr>
        <w:pStyle w:val="Default"/>
        <w:rPr>
          <w:sz w:val="22"/>
          <w:szCs w:val="22"/>
        </w:rPr>
      </w:pPr>
      <w:r>
        <w:rPr>
          <w:b/>
          <w:bCs/>
          <w:sz w:val="22"/>
          <w:szCs w:val="22"/>
        </w:rPr>
        <w:t xml:space="preserve">Relevant answers might include the following: </w:t>
      </w:r>
    </w:p>
    <w:p w:rsidR="000C2F57" w:rsidRDefault="000C2F57" w:rsidP="000C2F57">
      <w:pPr>
        <w:pStyle w:val="Default"/>
        <w:rPr>
          <w:sz w:val="22"/>
          <w:szCs w:val="22"/>
        </w:rPr>
      </w:pPr>
      <w:r>
        <w:rPr>
          <w:sz w:val="22"/>
          <w:szCs w:val="22"/>
        </w:rPr>
        <w:t xml:space="preserve">• </w:t>
      </w:r>
      <w:proofErr w:type="gramStart"/>
      <w:r>
        <w:rPr>
          <w:sz w:val="22"/>
          <w:szCs w:val="22"/>
        </w:rPr>
        <w:t>quality</w:t>
      </w:r>
      <w:proofErr w:type="gramEnd"/>
      <w:r>
        <w:rPr>
          <w:sz w:val="22"/>
          <w:szCs w:val="22"/>
        </w:rPr>
        <w:t xml:space="preserve"> is improved so likely to sell more/gain a better reputation </w:t>
      </w:r>
    </w:p>
    <w:p w:rsidR="000C2F57" w:rsidRDefault="000C2F57" w:rsidP="000C2F57">
      <w:pPr>
        <w:pStyle w:val="Default"/>
        <w:rPr>
          <w:sz w:val="22"/>
          <w:szCs w:val="22"/>
        </w:rPr>
      </w:pPr>
      <w:r>
        <w:rPr>
          <w:sz w:val="22"/>
          <w:szCs w:val="22"/>
        </w:rPr>
        <w:t xml:space="preserve">• makes the multi-gyms safer to use and so injured customers will not sue </w:t>
      </w:r>
      <w:r>
        <w:rPr>
          <w:i/>
          <w:iCs/>
          <w:sz w:val="22"/>
          <w:szCs w:val="22"/>
        </w:rPr>
        <w:t xml:space="preserve">PPL </w:t>
      </w:r>
    </w:p>
    <w:p w:rsidR="000C2F57" w:rsidRDefault="000C2F57" w:rsidP="000C2F57">
      <w:pPr>
        <w:pStyle w:val="Default"/>
        <w:rPr>
          <w:sz w:val="22"/>
          <w:szCs w:val="22"/>
        </w:rPr>
      </w:pPr>
      <w:r>
        <w:rPr>
          <w:sz w:val="22"/>
          <w:szCs w:val="22"/>
        </w:rPr>
        <w:t xml:space="preserve">• avoids wastage of tubing and labour </w:t>
      </w:r>
    </w:p>
    <w:p w:rsidR="000C2F57" w:rsidRDefault="000C2F57" w:rsidP="000C2F57">
      <w:pPr>
        <w:pStyle w:val="Default"/>
        <w:rPr>
          <w:sz w:val="22"/>
          <w:szCs w:val="22"/>
        </w:rPr>
      </w:pPr>
      <w:r>
        <w:rPr>
          <w:sz w:val="22"/>
          <w:szCs w:val="22"/>
        </w:rPr>
        <w:t xml:space="preserve">• </w:t>
      </w:r>
      <w:proofErr w:type="gramStart"/>
      <w:r>
        <w:rPr>
          <w:sz w:val="22"/>
          <w:szCs w:val="22"/>
        </w:rPr>
        <w:t>specialist</w:t>
      </w:r>
      <w:proofErr w:type="gramEnd"/>
      <w:r>
        <w:rPr>
          <w:sz w:val="22"/>
          <w:szCs w:val="22"/>
        </w:rPr>
        <w:t xml:space="preserve"> business produces tubing more cheaply/to a higher standard </w:t>
      </w:r>
    </w:p>
    <w:p w:rsidR="000C2F57" w:rsidRDefault="000C2F57" w:rsidP="000C2F57">
      <w:pPr>
        <w:pStyle w:val="Default"/>
        <w:rPr>
          <w:sz w:val="22"/>
          <w:szCs w:val="22"/>
        </w:rPr>
      </w:pPr>
      <w:r>
        <w:rPr>
          <w:sz w:val="22"/>
          <w:szCs w:val="22"/>
        </w:rPr>
        <w:t xml:space="preserve">• avoids demotivating employees by having to reject work </w:t>
      </w:r>
    </w:p>
    <w:p w:rsidR="000C2F57" w:rsidRDefault="000C2F57" w:rsidP="000C2F57">
      <w:pPr>
        <w:pStyle w:val="Default"/>
        <w:rPr>
          <w:sz w:val="22"/>
          <w:szCs w:val="22"/>
        </w:rPr>
      </w:pPr>
      <w:r>
        <w:rPr>
          <w:sz w:val="22"/>
          <w:szCs w:val="22"/>
        </w:rPr>
        <w:t xml:space="preserve">• avoids having to employ better skilled, more expensive staff. </w:t>
      </w:r>
    </w:p>
    <w:p w:rsidR="000C2F57" w:rsidRDefault="000C2F57" w:rsidP="000C2F57">
      <w:pPr>
        <w:pStyle w:val="Default"/>
        <w:rPr>
          <w:sz w:val="22"/>
          <w:szCs w:val="22"/>
        </w:rPr>
      </w:pPr>
    </w:p>
    <w:p w:rsidR="000C2F57" w:rsidRDefault="000C2F57" w:rsidP="000C2F57">
      <w:pPr>
        <w:pStyle w:val="Default"/>
        <w:rPr>
          <w:sz w:val="22"/>
          <w:szCs w:val="22"/>
        </w:rPr>
      </w:pPr>
      <w:r>
        <w:rPr>
          <w:b/>
          <w:bCs/>
          <w:sz w:val="22"/>
          <w:szCs w:val="22"/>
        </w:rPr>
        <w:t xml:space="preserve">Examples of responses: </w:t>
      </w:r>
    </w:p>
    <w:p w:rsidR="000C2F57" w:rsidRDefault="000C2F57" w:rsidP="000C2F57">
      <w:pPr>
        <w:pStyle w:val="Default"/>
        <w:rPr>
          <w:sz w:val="22"/>
          <w:szCs w:val="22"/>
        </w:rPr>
      </w:pPr>
      <w:r>
        <w:rPr>
          <w:sz w:val="22"/>
          <w:szCs w:val="22"/>
        </w:rPr>
        <w:lastRenderedPageBreak/>
        <w:t xml:space="preserve">• If </w:t>
      </w:r>
      <w:r>
        <w:rPr>
          <w:i/>
          <w:iCs/>
          <w:sz w:val="22"/>
          <w:szCs w:val="22"/>
        </w:rPr>
        <w:t xml:space="preserve">PPL </w:t>
      </w:r>
      <w:r>
        <w:rPr>
          <w:sz w:val="22"/>
          <w:szCs w:val="22"/>
        </w:rPr>
        <w:t>outsources it means its costs will go down because a specialist is doing the work so the costs fall. (</w:t>
      </w:r>
      <w:r>
        <w:rPr>
          <w:b/>
          <w:bCs/>
          <w:sz w:val="22"/>
          <w:szCs w:val="22"/>
        </w:rPr>
        <w:t xml:space="preserve">2 marks </w:t>
      </w:r>
      <w:r>
        <w:rPr>
          <w:sz w:val="22"/>
          <w:szCs w:val="22"/>
        </w:rPr>
        <w:t xml:space="preserve">– issues identified but not developed – no context) </w:t>
      </w:r>
    </w:p>
    <w:p w:rsidR="000C2F57" w:rsidRDefault="000C2F57" w:rsidP="000C2F57">
      <w:pPr>
        <w:pStyle w:val="Default"/>
        <w:rPr>
          <w:sz w:val="22"/>
          <w:szCs w:val="22"/>
        </w:rPr>
      </w:pPr>
      <w:r>
        <w:rPr>
          <w:sz w:val="22"/>
          <w:szCs w:val="22"/>
        </w:rPr>
        <w:t xml:space="preserve">• By outsourcing </w:t>
      </w:r>
      <w:r>
        <w:rPr>
          <w:i/>
          <w:iCs/>
          <w:sz w:val="22"/>
          <w:szCs w:val="22"/>
        </w:rPr>
        <w:t xml:space="preserve">PPL </w:t>
      </w:r>
      <w:r>
        <w:rPr>
          <w:sz w:val="22"/>
          <w:szCs w:val="22"/>
        </w:rPr>
        <w:t xml:space="preserve">will be able to produce better quality multi-gyms. This way the equipment won’t have to go back to be taken to pieces to have the faulty parts repaired. </w:t>
      </w:r>
      <w:proofErr w:type="gramStart"/>
      <w:r>
        <w:rPr>
          <w:sz w:val="22"/>
          <w:szCs w:val="22"/>
        </w:rPr>
        <w:t>(</w:t>
      </w:r>
      <w:r>
        <w:rPr>
          <w:b/>
          <w:bCs/>
          <w:sz w:val="22"/>
          <w:szCs w:val="22"/>
        </w:rPr>
        <w:t>4 marks</w:t>
      </w:r>
      <w:r>
        <w:rPr>
          <w:sz w:val="22"/>
          <w:szCs w:val="22"/>
        </w:rPr>
        <w:t>).</w:t>
      </w:r>
      <w:proofErr w:type="gramEnd"/>
      <w:r>
        <w:rPr>
          <w:sz w:val="22"/>
          <w:szCs w:val="22"/>
        </w:rPr>
        <w:t xml:space="preserve"> </w:t>
      </w:r>
    </w:p>
    <w:p w:rsidR="000C2F57" w:rsidRDefault="000C2F57" w:rsidP="000C2F57">
      <w:pPr>
        <w:pStyle w:val="Default"/>
        <w:rPr>
          <w:sz w:val="22"/>
          <w:szCs w:val="22"/>
        </w:rPr>
      </w:pPr>
      <w:r>
        <w:rPr>
          <w:sz w:val="22"/>
          <w:szCs w:val="22"/>
        </w:rPr>
        <w:t xml:space="preserve">• </w:t>
      </w:r>
      <w:r>
        <w:rPr>
          <w:i/>
          <w:iCs/>
          <w:sz w:val="22"/>
          <w:szCs w:val="22"/>
        </w:rPr>
        <w:t xml:space="preserve">PPL </w:t>
      </w:r>
      <w:r>
        <w:rPr>
          <w:sz w:val="22"/>
          <w:szCs w:val="22"/>
        </w:rPr>
        <w:t>will have to pay the other business to bend the tubing for it, but this will increase the quality of the gyms. The fact the quality improved will improve the reputation of the gyms leading to more sales. This will increase profits if the extra costs of outsourcing are less than the increase in revenue. (</w:t>
      </w:r>
      <w:r>
        <w:rPr>
          <w:b/>
          <w:bCs/>
          <w:sz w:val="22"/>
          <w:szCs w:val="22"/>
        </w:rPr>
        <w:t>6 marks</w:t>
      </w:r>
      <w:r>
        <w:rPr>
          <w:sz w:val="22"/>
          <w:szCs w:val="22"/>
        </w:rPr>
        <w:t xml:space="preserve">) </w:t>
      </w:r>
    </w:p>
    <w:tbl>
      <w:tblPr>
        <w:tblW w:w="0" w:type="auto"/>
        <w:tblBorders>
          <w:top w:val="nil"/>
          <w:left w:val="nil"/>
          <w:bottom w:val="nil"/>
          <w:right w:val="nil"/>
        </w:tblBorders>
        <w:tblLayout w:type="fixed"/>
        <w:tblLook w:val="0000" w:firstRow="0" w:lastRow="0" w:firstColumn="0" w:lastColumn="0" w:noHBand="0" w:noVBand="0"/>
      </w:tblPr>
      <w:tblGrid>
        <w:gridCol w:w="2396"/>
        <w:gridCol w:w="799"/>
        <w:gridCol w:w="1597"/>
        <w:gridCol w:w="1598"/>
        <w:gridCol w:w="798"/>
        <w:gridCol w:w="2397"/>
      </w:tblGrid>
      <w:tr w:rsidR="000C2F57">
        <w:tblPrEx>
          <w:tblCellMar>
            <w:top w:w="0" w:type="dxa"/>
            <w:bottom w:w="0" w:type="dxa"/>
          </w:tblCellMar>
        </w:tblPrEx>
        <w:trPr>
          <w:trHeight w:val="279"/>
        </w:trPr>
        <w:tc>
          <w:tcPr>
            <w:tcW w:w="2396" w:type="dxa"/>
          </w:tcPr>
          <w:p w:rsidR="000C2F57" w:rsidRDefault="000C2F57">
            <w:pPr>
              <w:pStyle w:val="Default"/>
              <w:rPr>
                <w:sz w:val="22"/>
                <w:szCs w:val="22"/>
              </w:rPr>
            </w:pPr>
            <w:r>
              <w:rPr>
                <w:b/>
                <w:bCs/>
                <w:sz w:val="22"/>
                <w:szCs w:val="22"/>
              </w:rPr>
              <w:t xml:space="preserve">Level </w:t>
            </w:r>
          </w:p>
        </w:tc>
        <w:tc>
          <w:tcPr>
            <w:tcW w:w="2396" w:type="dxa"/>
            <w:gridSpan w:val="2"/>
          </w:tcPr>
          <w:p w:rsidR="000C2F57" w:rsidRDefault="000C2F57">
            <w:pPr>
              <w:pStyle w:val="Default"/>
              <w:rPr>
                <w:sz w:val="22"/>
                <w:szCs w:val="22"/>
              </w:rPr>
            </w:pPr>
            <w:r>
              <w:rPr>
                <w:b/>
                <w:bCs/>
                <w:sz w:val="22"/>
                <w:szCs w:val="22"/>
              </w:rPr>
              <w:t xml:space="preserve">Descriptor </w:t>
            </w:r>
          </w:p>
        </w:tc>
        <w:tc>
          <w:tcPr>
            <w:tcW w:w="2396" w:type="dxa"/>
            <w:gridSpan w:val="2"/>
          </w:tcPr>
          <w:p w:rsidR="000C2F57" w:rsidRDefault="000C2F57">
            <w:pPr>
              <w:pStyle w:val="Default"/>
              <w:rPr>
                <w:sz w:val="22"/>
                <w:szCs w:val="22"/>
              </w:rPr>
            </w:pPr>
            <w:r>
              <w:rPr>
                <w:b/>
                <w:bCs/>
                <w:sz w:val="22"/>
                <w:szCs w:val="22"/>
              </w:rPr>
              <w:t xml:space="preserve">Marks </w:t>
            </w:r>
          </w:p>
        </w:tc>
        <w:tc>
          <w:tcPr>
            <w:tcW w:w="2396" w:type="dxa"/>
          </w:tcPr>
          <w:p w:rsidR="000C2F57" w:rsidRDefault="000C2F57">
            <w:pPr>
              <w:pStyle w:val="Default"/>
              <w:rPr>
                <w:sz w:val="22"/>
                <w:szCs w:val="22"/>
              </w:rPr>
            </w:pPr>
            <w:r>
              <w:rPr>
                <w:b/>
                <w:bCs/>
                <w:sz w:val="22"/>
                <w:szCs w:val="22"/>
              </w:rPr>
              <w:t xml:space="preserve">Assessment Objective </w:t>
            </w:r>
          </w:p>
        </w:tc>
      </w:tr>
      <w:tr w:rsidR="000C2F57">
        <w:tblPrEx>
          <w:tblCellMar>
            <w:top w:w="0" w:type="dxa"/>
            <w:bottom w:w="0" w:type="dxa"/>
          </w:tblCellMar>
        </w:tblPrEx>
        <w:trPr>
          <w:trHeight w:val="256"/>
        </w:trPr>
        <w:tc>
          <w:tcPr>
            <w:tcW w:w="2396" w:type="dxa"/>
          </w:tcPr>
          <w:p w:rsidR="000C2F57" w:rsidRDefault="000C2F57">
            <w:pPr>
              <w:pStyle w:val="Default"/>
              <w:rPr>
                <w:sz w:val="22"/>
                <w:szCs w:val="22"/>
              </w:rPr>
            </w:pPr>
            <w:r>
              <w:rPr>
                <w:sz w:val="22"/>
                <w:szCs w:val="22"/>
              </w:rPr>
              <w:t xml:space="preserve">3 </w:t>
            </w:r>
          </w:p>
        </w:tc>
        <w:tc>
          <w:tcPr>
            <w:tcW w:w="2396" w:type="dxa"/>
            <w:gridSpan w:val="2"/>
          </w:tcPr>
          <w:p w:rsidR="000C2F57" w:rsidRDefault="000C2F57">
            <w:pPr>
              <w:pStyle w:val="Default"/>
              <w:rPr>
                <w:sz w:val="22"/>
                <w:szCs w:val="22"/>
              </w:rPr>
            </w:pPr>
            <w:r>
              <w:rPr>
                <w:sz w:val="22"/>
                <w:szCs w:val="22"/>
              </w:rPr>
              <w:t xml:space="preserve">Provides explanation of how outsourcing can help </w:t>
            </w:r>
            <w:r>
              <w:rPr>
                <w:i/>
                <w:iCs/>
                <w:sz w:val="22"/>
                <w:szCs w:val="22"/>
              </w:rPr>
              <w:t>PPL</w:t>
            </w:r>
            <w:r>
              <w:rPr>
                <w:sz w:val="22"/>
                <w:szCs w:val="22"/>
              </w:rPr>
              <w:t xml:space="preserve">. </w:t>
            </w:r>
          </w:p>
        </w:tc>
        <w:tc>
          <w:tcPr>
            <w:tcW w:w="2396" w:type="dxa"/>
            <w:gridSpan w:val="2"/>
          </w:tcPr>
          <w:p w:rsidR="000C2F57" w:rsidRDefault="000C2F57">
            <w:pPr>
              <w:pStyle w:val="Default"/>
              <w:rPr>
                <w:sz w:val="22"/>
                <w:szCs w:val="22"/>
              </w:rPr>
            </w:pPr>
            <w:r>
              <w:rPr>
                <w:sz w:val="22"/>
                <w:szCs w:val="22"/>
              </w:rPr>
              <w:t xml:space="preserve">6–5 </w:t>
            </w:r>
          </w:p>
        </w:tc>
        <w:tc>
          <w:tcPr>
            <w:tcW w:w="2396" w:type="dxa"/>
          </w:tcPr>
          <w:p w:rsidR="000C2F57" w:rsidRDefault="000C2F57">
            <w:pPr>
              <w:pStyle w:val="Default"/>
              <w:rPr>
                <w:sz w:val="22"/>
                <w:szCs w:val="22"/>
              </w:rPr>
            </w:pPr>
            <w:r>
              <w:rPr>
                <w:sz w:val="22"/>
                <w:szCs w:val="22"/>
              </w:rPr>
              <w:t xml:space="preserve">AO2 </w:t>
            </w:r>
          </w:p>
        </w:tc>
      </w:tr>
      <w:tr w:rsidR="000C2F57">
        <w:tblPrEx>
          <w:tblCellMar>
            <w:top w:w="0" w:type="dxa"/>
            <w:bottom w:w="0" w:type="dxa"/>
          </w:tblCellMar>
        </w:tblPrEx>
        <w:trPr>
          <w:trHeight w:val="150"/>
        </w:trPr>
        <w:tc>
          <w:tcPr>
            <w:tcW w:w="3195" w:type="dxa"/>
            <w:gridSpan w:val="2"/>
          </w:tcPr>
          <w:p w:rsidR="000C2F57" w:rsidRDefault="000C2F57">
            <w:pPr>
              <w:pStyle w:val="Default"/>
              <w:rPr>
                <w:sz w:val="22"/>
                <w:szCs w:val="22"/>
              </w:rPr>
            </w:pPr>
            <w:r>
              <w:rPr>
                <w:sz w:val="22"/>
                <w:szCs w:val="22"/>
              </w:rPr>
              <w:t xml:space="preserve">2 </w:t>
            </w:r>
          </w:p>
        </w:tc>
        <w:tc>
          <w:tcPr>
            <w:tcW w:w="3195" w:type="dxa"/>
            <w:gridSpan w:val="2"/>
          </w:tcPr>
          <w:p w:rsidR="000C2F57" w:rsidRDefault="000C2F57">
            <w:pPr>
              <w:pStyle w:val="Default"/>
              <w:rPr>
                <w:sz w:val="22"/>
                <w:szCs w:val="22"/>
              </w:rPr>
            </w:pPr>
            <w:r>
              <w:rPr>
                <w:sz w:val="22"/>
                <w:szCs w:val="22"/>
              </w:rPr>
              <w:t xml:space="preserve">Provides description of reasons for outsourcing in context. </w:t>
            </w:r>
          </w:p>
        </w:tc>
        <w:tc>
          <w:tcPr>
            <w:tcW w:w="3195" w:type="dxa"/>
            <w:gridSpan w:val="2"/>
          </w:tcPr>
          <w:p w:rsidR="000C2F57" w:rsidRDefault="000C2F57">
            <w:pPr>
              <w:pStyle w:val="Default"/>
              <w:rPr>
                <w:sz w:val="22"/>
                <w:szCs w:val="22"/>
              </w:rPr>
            </w:pPr>
            <w:r>
              <w:rPr>
                <w:sz w:val="22"/>
                <w:szCs w:val="22"/>
              </w:rPr>
              <w:t xml:space="preserve">4–3 </w:t>
            </w:r>
          </w:p>
        </w:tc>
      </w:tr>
      <w:tr w:rsidR="000C2F57">
        <w:tblPrEx>
          <w:tblCellMar>
            <w:top w:w="0" w:type="dxa"/>
            <w:bottom w:w="0" w:type="dxa"/>
          </w:tblCellMar>
        </w:tblPrEx>
        <w:trPr>
          <w:trHeight w:val="256"/>
        </w:trPr>
        <w:tc>
          <w:tcPr>
            <w:tcW w:w="2396" w:type="dxa"/>
          </w:tcPr>
          <w:p w:rsidR="000C2F57" w:rsidRDefault="000C2F57">
            <w:pPr>
              <w:pStyle w:val="Default"/>
              <w:rPr>
                <w:sz w:val="22"/>
                <w:szCs w:val="22"/>
              </w:rPr>
            </w:pPr>
            <w:r>
              <w:rPr>
                <w:sz w:val="22"/>
                <w:szCs w:val="22"/>
              </w:rPr>
              <w:t xml:space="preserve">1 </w:t>
            </w:r>
          </w:p>
        </w:tc>
        <w:tc>
          <w:tcPr>
            <w:tcW w:w="2396" w:type="dxa"/>
            <w:gridSpan w:val="2"/>
          </w:tcPr>
          <w:p w:rsidR="000C2F57" w:rsidRDefault="000C2F57">
            <w:pPr>
              <w:pStyle w:val="Default"/>
              <w:rPr>
                <w:sz w:val="22"/>
                <w:szCs w:val="22"/>
              </w:rPr>
            </w:pPr>
            <w:r>
              <w:rPr>
                <w:sz w:val="22"/>
                <w:szCs w:val="22"/>
              </w:rPr>
              <w:t xml:space="preserve">Identifies relevant issues concerning outsourcing. </w:t>
            </w:r>
          </w:p>
        </w:tc>
        <w:tc>
          <w:tcPr>
            <w:tcW w:w="2396" w:type="dxa"/>
            <w:gridSpan w:val="2"/>
          </w:tcPr>
          <w:p w:rsidR="000C2F57" w:rsidRDefault="000C2F57">
            <w:pPr>
              <w:pStyle w:val="Default"/>
              <w:rPr>
                <w:sz w:val="22"/>
                <w:szCs w:val="22"/>
              </w:rPr>
            </w:pPr>
            <w:r>
              <w:rPr>
                <w:sz w:val="22"/>
                <w:szCs w:val="22"/>
              </w:rPr>
              <w:t xml:space="preserve">2–1 </w:t>
            </w:r>
          </w:p>
        </w:tc>
        <w:tc>
          <w:tcPr>
            <w:tcW w:w="2396" w:type="dxa"/>
          </w:tcPr>
          <w:p w:rsidR="000C2F57" w:rsidRDefault="000C2F57">
            <w:pPr>
              <w:pStyle w:val="Default"/>
              <w:rPr>
                <w:sz w:val="22"/>
                <w:szCs w:val="22"/>
              </w:rPr>
            </w:pPr>
            <w:r>
              <w:rPr>
                <w:sz w:val="22"/>
                <w:szCs w:val="22"/>
              </w:rPr>
              <w:t xml:space="preserve">AO1 </w:t>
            </w:r>
          </w:p>
        </w:tc>
      </w:tr>
      <w:tr w:rsidR="000C2F57">
        <w:tblPrEx>
          <w:tblCellMar>
            <w:top w:w="0" w:type="dxa"/>
            <w:bottom w:w="0" w:type="dxa"/>
          </w:tblCellMar>
        </w:tblPrEx>
        <w:trPr>
          <w:trHeight w:val="150"/>
        </w:trPr>
        <w:tc>
          <w:tcPr>
            <w:tcW w:w="3195" w:type="dxa"/>
            <w:gridSpan w:val="2"/>
          </w:tcPr>
          <w:p w:rsidR="000C2F57" w:rsidRDefault="000C2F57">
            <w:pPr>
              <w:pStyle w:val="Default"/>
              <w:rPr>
                <w:sz w:val="22"/>
                <w:szCs w:val="22"/>
              </w:rPr>
            </w:pPr>
            <w:r>
              <w:rPr>
                <w:sz w:val="22"/>
                <w:szCs w:val="22"/>
              </w:rPr>
              <w:t xml:space="preserve">0 </w:t>
            </w:r>
          </w:p>
        </w:tc>
        <w:tc>
          <w:tcPr>
            <w:tcW w:w="3195" w:type="dxa"/>
            <w:gridSpan w:val="2"/>
          </w:tcPr>
          <w:p w:rsidR="000C2F57" w:rsidRDefault="000C2F57">
            <w:pPr>
              <w:pStyle w:val="Default"/>
              <w:rPr>
                <w:sz w:val="22"/>
                <w:szCs w:val="22"/>
              </w:rPr>
            </w:pPr>
            <w:r>
              <w:rPr>
                <w:sz w:val="22"/>
                <w:szCs w:val="22"/>
              </w:rPr>
              <w:t xml:space="preserve">No valid response. </w:t>
            </w:r>
          </w:p>
        </w:tc>
        <w:tc>
          <w:tcPr>
            <w:tcW w:w="3195" w:type="dxa"/>
            <w:gridSpan w:val="2"/>
          </w:tcPr>
          <w:p w:rsidR="000C2F57" w:rsidRDefault="000C2F57">
            <w:pPr>
              <w:pStyle w:val="Default"/>
              <w:rPr>
                <w:sz w:val="22"/>
                <w:szCs w:val="22"/>
              </w:rPr>
            </w:pPr>
            <w:r>
              <w:rPr>
                <w:sz w:val="22"/>
                <w:szCs w:val="22"/>
              </w:rPr>
              <w:t xml:space="preserve">0 </w:t>
            </w:r>
          </w:p>
        </w:tc>
      </w:tr>
    </w:tbl>
    <w:p w:rsidR="000C2F57" w:rsidRDefault="000C2F57" w:rsidP="000C7727">
      <w:bookmarkStart w:id="0" w:name="_GoBack"/>
      <w:bookmarkEnd w:id="0"/>
    </w:p>
    <w:sectPr w:rsidR="000C2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Arial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727"/>
    <w:rsid w:val="000C2F57"/>
    <w:rsid w:val="000C7727"/>
    <w:rsid w:val="00335863"/>
    <w:rsid w:val="004B23B9"/>
    <w:rsid w:val="00B232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27"/>
    <w:rPr>
      <w:rFonts w:ascii="Tahoma" w:hAnsi="Tahoma" w:cs="Tahoma"/>
      <w:sz w:val="16"/>
      <w:szCs w:val="16"/>
    </w:rPr>
  </w:style>
  <w:style w:type="paragraph" w:customStyle="1" w:styleId="Default">
    <w:name w:val="Default"/>
    <w:rsid w:val="000C2F57"/>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77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7727"/>
    <w:rPr>
      <w:rFonts w:ascii="Tahoma" w:hAnsi="Tahoma" w:cs="Tahoma"/>
      <w:sz w:val="16"/>
      <w:szCs w:val="16"/>
    </w:rPr>
  </w:style>
  <w:style w:type="paragraph" w:customStyle="1" w:styleId="Default">
    <w:name w:val="Default"/>
    <w:rsid w:val="000C2F5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Ludwigsville</Company>
  <LinksUpToDate>false</LinksUpToDate>
  <CharactersWithSpaces>1766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T</dc:creator>
  <cp:lastModifiedBy>Mrs T</cp:lastModifiedBy>
  <cp:revision>2</cp:revision>
  <dcterms:created xsi:type="dcterms:W3CDTF">2018-02-06T12:17:00Z</dcterms:created>
  <dcterms:modified xsi:type="dcterms:W3CDTF">2018-02-06T12:17:00Z</dcterms:modified>
</cp:coreProperties>
</file>